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D3" w:rsidRPr="003222D3" w:rsidRDefault="003222D3">
      <w:pPr>
        <w:spacing w:before="100" w:beforeAutospacing="1" w:after="100" w:afterAutospacing="1" w:line="240" w:lineRule="auto"/>
        <w:rPr>
          <w:rFonts w:ascii="Arial" w:hAnsi="Arial" w:cs="Arial"/>
          <w:b/>
          <w:color w:val="000000"/>
          <w:lang w:eastAsia="en-GB"/>
        </w:rPr>
      </w:pPr>
      <w:r w:rsidRPr="003222D3">
        <w:rPr>
          <w:rFonts w:ascii="Arial" w:hAnsi="Arial" w:cs="Arial"/>
          <w:b/>
          <w:color w:val="000000"/>
          <w:lang w:eastAsia="en-GB"/>
        </w:rPr>
        <w:t>Model book review</w:t>
      </w:r>
    </w:p>
    <w:p w:rsidR="001C1488" w:rsidRDefault="003222D3">
      <w:pPr>
        <w:spacing w:before="100" w:beforeAutospacing="1" w:after="100" w:afterAutospacing="1" w:line="240" w:lineRule="auto"/>
        <w:rPr>
          <w:rFonts w:ascii="Arial" w:hAnsi="Arial" w:cs="Arial"/>
          <w:color w:val="000000"/>
          <w:lang w:eastAsia="en-GB"/>
        </w:rPr>
      </w:pPr>
      <w:r>
        <w:rPr>
          <w:rFonts w:ascii="Arial" w:hAnsi="Arial" w:cs="Arial"/>
          <w:color w:val="000000"/>
          <w:lang w:eastAsia="en-GB"/>
        </w:rPr>
        <w:t>Here’s an example of a book review to give you some ideas!</w:t>
      </w:r>
    </w:p>
    <w:tbl>
      <w:tblPr>
        <w:tblpPr w:leftFromText="180" w:rightFromText="180" w:vertAnchor="text" w:horzAnchor="margin" w:tblpX="-885" w:tblpY="23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1481"/>
      </w:tblGrid>
      <w:tr w:rsidR="001C1488">
        <w:tc>
          <w:tcPr>
            <w:tcW w:w="4503"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color w:val="000000"/>
                <w:sz w:val="18"/>
                <w:szCs w:val="18"/>
                <w:lang w:eastAsia="en-GB"/>
              </w:rPr>
              <w:t>Title</w:t>
            </w:r>
          </w:p>
          <w:p w:rsidR="001C1488" w:rsidRDefault="001C1488">
            <w:pPr>
              <w:spacing w:before="100" w:beforeAutospacing="1" w:after="100" w:afterAutospacing="1" w:line="240" w:lineRule="auto"/>
              <w:rPr>
                <w:rFonts w:ascii="Arial" w:hAnsi="Arial" w:cs="Arial"/>
                <w:color w:val="000000"/>
                <w:sz w:val="18"/>
                <w:szCs w:val="18"/>
                <w:lang w:eastAsia="en-GB"/>
              </w:rPr>
            </w:pPr>
          </w:p>
        </w:tc>
        <w:tc>
          <w:tcPr>
            <w:tcW w:w="11481"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color w:val="000000"/>
                <w:sz w:val="18"/>
                <w:szCs w:val="18"/>
                <w:lang w:eastAsia="en-GB"/>
              </w:rPr>
              <w:t>The Thirteen Treasures</w:t>
            </w:r>
          </w:p>
        </w:tc>
      </w:tr>
      <w:tr w:rsidR="001C1488">
        <w:tc>
          <w:tcPr>
            <w:tcW w:w="4503"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color w:val="000000"/>
                <w:sz w:val="18"/>
                <w:szCs w:val="18"/>
                <w:lang w:eastAsia="en-GB"/>
              </w:rPr>
              <w:t>Author</w:t>
            </w:r>
          </w:p>
          <w:p w:rsidR="001C1488" w:rsidRDefault="001C1488">
            <w:pPr>
              <w:spacing w:before="100" w:beforeAutospacing="1" w:after="100" w:afterAutospacing="1" w:line="240" w:lineRule="auto"/>
              <w:rPr>
                <w:rFonts w:ascii="Arial" w:hAnsi="Arial" w:cs="Arial"/>
                <w:color w:val="000000"/>
                <w:sz w:val="18"/>
                <w:szCs w:val="18"/>
                <w:lang w:eastAsia="en-GB"/>
              </w:rPr>
            </w:pPr>
          </w:p>
        </w:tc>
        <w:tc>
          <w:tcPr>
            <w:tcW w:w="11481"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color w:val="000000"/>
                <w:sz w:val="18"/>
                <w:szCs w:val="18"/>
                <w:lang w:eastAsia="en-GB"/>
              </w:rPr>
              <w:t>Michelle Harrison</w:t>
            </w:r>
          </w:p>
        </w:tc>
      </w:tr>
      <w:tr w:rsidR="001C1488">
        <w:tc>
          <w:tcPr>
            <w:tcW w:w="4503"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color w:val="000000"/>
                <w:sz w:val="18"/>
                <w:szCs w:val="18"/>
                <w:lang w:eastAsia="en-GB"/>
              </w:rPr>
              <w:t>The story</w:t>
            </w:r>
          </w:p>
          <w:p w:rsidR="001C1488" w:rsidRDefault="001C1488">
            <w:pPr>
              <w:spacing w:before="100" w:beforeAutospacing="1" w:after="100" w:afterAutospacing="1" w:line="240" w:lineRule="auto"/>
              <w:rPr>
                <w:rFonts w:ascii="Arial" w:hAnsi="Arial" w:cs="Arial"/>
                <w:color w:val="000000"/>
                <w:sz w:val="18"/>
                <w:szCs w:val="18"/>
                <w:lang w:eastAsia="en-GB"/>
              </w:rPr>
            </w:pPr>
          </w:p>
          <w:p w:rsidR="001C1488" w:rsidRDefault="001C1488">
            <w:pPr>
              <w:spacing w:before="100" w:beforeAutospacing="1" w:after="100" w:afterAutospacing="1" w:line="240" w:lineRule="auto"/>
              <w:rPr>
                <w:rFonts w:ascii="Arial" w:hAnsi="Arial" w:cs="Arial"/>
                <w:color w:val="000000"/>
                <w:sz w:val="18"/>
                <w:szCs w:val="18"/>
                <w:lang w:eastAsia="en-GB"/>
              </w:rPr>
            </w:pPr>
          </w:p>
        </w:tc>
        <w:tc>
          <w:tcPr>
            <w:tcW w:w="11481" w:type="dxa"/>
          </w:tcPr>
          <w:p w:rsidR="001C1488" w:rsidRDefault="00960207">
            <w:pPr>
              <w:spacing w:after="0" w:line="312" w:lineRule="atLeast"/>
              <w:rPr>
                <w:rFonts w:ascii="Arial" w:hAnsi="Arial" w:cs="Arial"/>
                <w:sz w:val="18"/>
                <w:szCs w:val="18"/>
                <w:lang w:eastAsia="en-GB"/>
              </w:rPr>
            </w:pPr>
            <w:r>
              <w:rPr>
                <w:rFonts w:ascii="Arial" w:hAnsi="Arial" w:cs="Arial"/>
                <w:sz w:val="18"/>
                <w:szCs w:val="18"/>
                <w:lang w:eastAsia="en-GB"/>
              </w:rPr>
              <w:t xml:space="preserve">Tanya's lived her whole life with fairies playing tricks on her, but it makes life hard when no-one else can see what they're up to. </w:t>
            </w:r>
          </w:p>
          <w:p w:rsidR="001C1488" w:rsidRDefault="00445BC9">
            <w:pPr>
              <w:spacing w:after="0" w:line="312" w:lineRule="atLeast"/>
              <w:rPr>
                <w:rFonts w:ascii="Arial" w:hAnsi="Arial" w:cs="Arial"/>
                <w:sz w:val="18"/>
                <w:szCs w:val="18"/>
                <w:lang w:eastAsia="en-GB"/>
              </w:rPr>
            </w:pPr>
            <w:r>
              <w:rPr>
                <w:rFonts w:ascii="Arial" w:hAnsi="Arial" w:cs="Arial"/>
                <w:sz w:val="18"/>
                <w:szCs w:val="18"/>
                <w:lang w:eastAsia="en-GB"/>
              </w:rPr>
              <w:t>When Tanya's mum get</w:t>
            </w:r>
            <w:bookmarkStart w:id="0" w:name="_GoBack"/>
            <w:bookmarkEnd w:id="0"/>
            <w:r w:rsidR="00960207">
              <w:rPr>
                <w:rFonts w:ascii="Arial" w:hAnsi="Arial" w:cs="Arial"/>
                <w:sz w:val="18"/>
                <w:szCs w:val="18"/>
                <w:lang w:eastAsia="en-GB"/>
              </w:rPr>
              <w:t xml:space="preserve">s tired of her seemingly crazy behaviour, which is nearly always caused by the fairies, she sends her to stay with her grandma. </w:t>
            </w:r>
          </w:p>
          <w:p w:rsidR="001C1488" w:rsidRDefault="00960207">
            <w:pPr>
              <w:spacing w:after="0" w:line="312" w:lineRule="atLeast"/>
              <w:rPr>
                <w:rFonts w:ascii="Arial" w:hAnsi="Arial" w:cs="Arial"/>
                <w:sz w:val="18"/>
                <w:szCs w:val="18"/>
                <w:lang w:eastAsia="en-GB"/>
              </w:rPr>
            </w:pPr>
            <w:r>
              <w:rPr>
                <w:rFonts w:ascii="Arial" w:hAnsi="Arial" w:cs="Arial"/>
                <w:sz w:val="18"/>
                <w:szCs w:val="18"/>
                <w:lang w:eastAsia="en-GB"/>
              </w:rPr>
              <w:t xml:space="preserve">During her stay, while trying to keep the fairies at bay, Tanya discovers an unsolved mystery about a girl who vanished in the woods 50 years ago - someone her grandma refuses to talk about. </w:t>
            </w:r>
          </w:p>
          <w:p w:rsidR="001C1488" w:rsidRDefault="00960207">
            <w:pPr>
              <w:spacing w:after="0" w:line="312" w:lineRule="atLeast"/>
              <w:rPr>
                <w:rFonts w:ascii="Arial" w:hAnsi="Arial" w:cs="Arial"/>
                <w:sz w:val="18"/>
                <w:szCs w:val="18"/>
                <w:lang w:eastAsia="en-GB"/>
              </w:rPr>
            </w:pPr>
            <w:r>
              <w:rPr>
                <w:rFonts w:ascii="Arial" w:hAnsi="Arial" w:cs="Arial"/>
                <w:sz w:val="18"/>
                <w:szCs w:val="18"/>
                <w:lang w:eastAsia="en-GB"/>
              </w:rPr>
              <w:t xml:space="preserve">Fabian, the caretaker's son, is also bothered by the girl's disappearance as his ageing granddad was the last person to see her alive and loads of people think he had something to do with her going missing. </w:t>
            </w:r>
          </w:p>
          <w:p w:rsidR="001C1488" w:rsidRDefault="00960207">
            <w:pPr>
              <w:spacing w:after="0" w:line="312" w:lineRule="atLeast"/>
              <w:rPr>
                <w:rFonts w:ascii="Arial" w:hAnsi="Arial" w:cs="Arial"/>
                <w:sz w:val="18"/>
                <w:szCs w:val="18"/>
                <w:lang w:eastAsia="en-GB"/>
              </w:rPr>
            </w:pPr>
            <w:r>
              <w:rPr>
                <w:rFonts w:ascii="Arial" w:hAnsi="Arial" w:cs="Arial"/>
                <w:sz w:val="18"/>
                <w:szCs w:val="18"/>
                <w:lang w:eastAsia="en-GB"/>
              </w:rPr>
              <w:t xml:space="preserve">As Tanya and Fabian try to unravel the mystery they end up in real danger, but will the fairies who followed Tanya to the mansion help or just make matters worse? </w:t>
            </w:r>
          </w:p>
        </w:tc>
      </w:tr>
      <w:tr w:rsidR="001C1488">
        <w:tc>
          <w:tcPr>
            <w:tcW w:w="4503"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color w:val="000000"/>
                <w:sz w:val="18"/>
                <w:szCs w:val="18"/>
                <w:lang w:eastAsia="en-GB"/>
              </w:rPr>
              <w:t>The characters</w:t>
            </w:r>
          </w:p>
          <w:p w:rsidR="001C1488" w:rsidRDefault="001C1488">
            <w:pPr>
              <w:spacing w:before="100" w:beforeAutospacing="1" w:after="100" w:afterAutospacing="1" w:line="240" w:lineRule="auto"/>
              <w:rPr>
                <w:rFonts w:ascii="Arial" w:hAnsi="Arial" w:cs="Arial"/>
                <w:color w:val="000000"/>
                <w:sz w:val="18"/>
                <w:szCs w:val="18"/>
                <w:lang w:eastAsia="en-GB"/>
              </w:rPr>
            </w:pPr>
          </w:p>
        </w:tc>
        <w:tc>
          <w:tcPr>
            <w:tcW w:w="11481" w:type="dxa"/>
          </w:tcPr>
          <w:p w:rsidR="001C1488" w:rsidRDefault="00960207">
            <w:pPr>
              <w:spacing w:after="0" w:line="312" w:lineRule="atLeast"/>
              <w:rPr>
                <w:rFonts w:ascii="Arial" w:hAnsi="Arial" w:cs="Arial"/>
                <w:sz w:val="18"/>
                <w:szCs w:val="18"/>
                <w:lang w:eastAsia="en-GB"/>
              </w:rPr>
            </w:pPr>
            <w:r>
              <w:rPr>
                <w:rFonts w:ascii="Arial" w:hAnsi="Arial" w:cs="Arial"/>
                <w:sz w:val="18"/>
                <w:szCs w:val="18"/>
                <w:lang w:eastAsia="en-GB"/>
              </w:rPr>
              <w:t xml:space="preserve">Tanya's a girl with a secret - she can see fairies. But these aren't the type of fairies who grant all your wishes and make your dreams come true - they're the type who play tricks on you and get you into trouble with your mum! </w:t>
            </w:r>
          </w:p>
          <w:p w:rsidR="001C1488" w:rsidRPr="003222D3" w:rsidRDefault="00960207" w:rsidP="003222D3">
            <w:pPr>
              <w:spacing w:after="0" w:line="312" w:lineRule="atLeast"/>
              <w:rPr>
                <w:rFonts w:ascii="Arial" w:hAnsi="Arial" w:cs="Arial"/>
                <w:sz w:val="18"/>
                <w:szCs w:val="18"/>
                <w:lang w:eastAsia="en-GB"/>
              </w:rPr>
            </w:pPr>
            <w:r>
              <w:rPr>
                <w:rFonts w:ascii="Arial" w:hAnsi="Arial" w:cs="Arial"/>
                <w:sz w:val="18"/>
                <w:szCs w:val="18"/>
                <w:lang w:eastAsia="en-GB"/>
              </w:rPr>
              <w:t xml:space="preserve">Her 'gift' sees her sent to stay with her grandmother for the summer where she has to dodge the grumpy caretaker and slowly becomes good friends with his inquisitive son Fabian. </w:t>
            </w:r>
          </w:p>
        </w:tc>
      </w:tr>
      <w:tr w:rsidR="001C1488">
        <w:tc>
          <w:tcPr>
            <w:tcW w:w="4503"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color w:val="000000"/>
                <w:sz w:val="18"/>
                <w:szCs w:val="18"/>
                <w:lang w:eastAsia="en-GB"/>
              </w:rPr>
              <w:t>The highlights</w:t>
            </w:r>
          </w:p>
          <w:p w:rsidR="001C1488" w:rsidRDefault="001C1488">
            <w:pPr>
              <w:spacing w:before="100" w:beforeAutospacing="1" w:after="100" w:afterAutospacing="1" w:line="240" w:lineRule="auto"/>
              <w:rPr>
                <w:rFonts w:ascii="Arial" w:hAnsi="Arial" w:cs="Arial"/>
                <w:color w:val="000000"/>
                <w:sz w:val="18"/>
                <w:szCs w:val="18"/>
                <w:lang w:eastAsia="en-GB"/>
              </w:rPr>
            </w:pPr>
          </w:p>
        </w:tc>
        <w:tc>
          <w:tcPr>
            <w:tcW w:w="11481" w:type="dxa"/>
          </w:tcPr>
          <w:p w:rsidR="001C1488" w:rsidRDefault="00960207">
            <w:pPr>
              <w:spacing w:after="0" w:line="312" w:lineRule="atLeast"/>
              <w:rPr>
                <w:rFonts w:ascii="Arial" w:hAnsi="Arial" w:cs="Arial"/>
                <w:sz w:val="18"/>
                <w:szCs w:val="18"/>
                <w:lang w:eastAsia="en-GB"/>
              </w:rPr>
            </w:pPr>
            <w:r>
              <w:rPr>
                <w:rFonts w:ascii="Arial" w:hAnsi="Arial" w:cs="Arial"/>
                <w:sz w:val="18"/>
                <w:szCs w:val="18"/>
                <w:lang w:eastAsia="en-GB"/>
              </w:rPr>
              <w:t xml:space="preserve">The idea that fairies are all around us, but we just can't see them, is one that's hard to get out of your head. </w:t>
            </w:r>
          </w:p>
          <w:p w:rsidR="001C1488" w:rsidRPr="003222D3" w:rsidRDefault="00960207" w:rsidP="003222D3">
            <w:pPr>
              <w:spacing w:after="0" w:line="312" w:lineRule="atLeast"/>
              <w:rPr>
                <w:rFonts w:ascii="Arial" w:hAnsi="Arial" w:cs="Arial"/>
                <w:sz w:val="18"/>
                <w:szCs w:val="18"/>
                <w:lang w:eastAsia="en-GB"/>
              </w:rPr>
            </w:pPr>
            <w:r>
              <w:rPr>
                <w:rFonts w:ascii="Arial" w:hAnsi="Arial" w:cs="Arial"/>
                <w:sz w:val="18"/>
                <w:szCs w:val="18"/>
                <w:lang w:eastAsia="en-GB"/>
              </w:rPr>
              <w:t>The tricks some of them get up to are a nightmare for Tan</w:t>
            </w:r>
            <w:r w:rsidR="003222D3">
              <w:rPr>
                <w:rFonts w:ascii="Arial" w:hAnsi="Arial" w:cs="Arial"/>
                <w:sz w:val="18"/>
                <w:szCs w:val="18"/>
                <w:lang w:eastAsia="en-GB"/>
              </w:rPr>
              <w:t>ya, but make for great reading!</w:t>
            </w:r>
          </w:p>
        </w:tc>
      </w:tr>
      <w:tr w:rsidR="001C1488">
        <w:tc>
          <w:tcPr>
            <w:tcW w:w="4503"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color w:val="000000"/>
                <w:sz w:val="18"/>
                <w:szCs w:val="18"/>
                <w:lang w:eastAsia="en-GB"/>
              </w:rPr>
              <w:t>Any weak bits?</w:t>
            </w:r>
          </w:p>
          <w:p w:rsidR="001C1488" w:rsidRDefault="001C1488">
            <w:pPr>
              <w:spacing w:before="100" w:beforeAutospacing="1" w:after="100" w:afterAutospacing="1" w:line="240" w:lineRule="auto"/>
              <w:rPr>
                <w:rFonts w:ascii="Arial" w:hAnsi="Arial" w:cs="Arial"/>
                <w:color w:val="000000"/>
                <w:sz w:val="18"/>
                <w:szCs w:val="18"/>
                <w:lang w:eastAsia="en-GB"/>
              </w:rPr>
            </w:pPr>
          </w:p>
        </w:tc>
        <w:tc>
          <w:tcPr>
            <w:tcW w:w="11481"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sz w:val="18"/>
                <w:szCs w:val="18"/>
              </w:rPr>
              <w:t>There aren't really any weak bits, but if you're easily scared this might be one to read when you're a bit older as tales of the fairies' dark side can be pretty sinister at times.</w:t>
            </w:r>
          </w:p>
        </w:tc>
      </w:tr>
      <w:tr w:rsidR="001C1488">
        <w:tc>
          <w:tcPr>
            <w:tcW w:w="4503"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color w:val="000000"/>
                <w:sz w:val="18"/>
                <w:szCs w:val="18"/>
                <w:lang w:eastAsia="en-GB"/>
              </w:rPr>
              <w:t>Star Rating 1-5 (5 is amazing, 1 is dreadful)</w:t>
            </w:r>
          </w:p>
          <w:p w:rsidR="001C1488" w:rsidRDefault="001C1488">
            <w:pPr>
              <w:spacing w:before="100" w:beforeAutospacing="1" w:after="100" w:afterAutospacing="1" w:line="240" w:lineRule="auto"/>
              <w:rPr>
                <w:rFonts w:ascii="Arial" w:hAnsi="Arial" w:cs="Arial"/>
                <w:color w:val="000000"/>
                <w:sz w:val="18"/>
                <w:szCs w:val="18"/>
                <w:lang w:eastAsia="en-GB"/>
              </w:rPr>
            </w:pPr>
          </w:p>
        </w:tc>
        <w:tc>
          <w:tcPr>
            <w:tcW w:w="11481" w:type="dxa"/>
          </w:tcPr>
          <w:p w:rsidR="001C1488" w:rsidRDefault="00960207">
            <w:pPr>
              <w:spacing w:before="100" w:beforeAutospacing="1" w:after="100" w:afterAutospacing="1" w:line="240" w:lineRule="auto"/>
              <w:rPr>
                <w:rFonts w:ascii="Arial" w:hAnsi="Arial" w:cs="Arial"/>
                <w:color w:val="000000"/>
                <w:sz w:val="18"/>
                <w:szCs w:val="18"/>
                <w:lang w:eastAsia="en-GB"/>
              </w:rPr>
            </w:pPr>
            <w:r>
              <w:rPr>
                <w:rFonts w:ascii="Arial" w:hAnsi="Arial" w:cs="Arial"/>
                <w:noProof/>
                <w:sz w:val="18"/>
                <w:szCs w:val="18"/>
                <w:lang w:eastAsia="en-GB"/>
              </w:rPr>
              <w:drawing>
                <wp:anchor distT="0" distB="0" distL="114300" distR="114300" simplePos="0" relativeHeight="251659264" behindDoc="0" locked="0" layoutInCell="1" allowOverlap="1">
                  <wp:simplePos x="0" y="0"/>
                  <wp:positionH relativeFrom="column">
                    <wp:posOffset>5704205</wp:posOffset>
                  </wp:positionH>
                  <wp:positionV relativeFrom="paragraph">
                    <wp:posOffset>153035</wp:posOffset>
                  </wp:positionV>
                  <wp:extent cx="1381125" cy="344170"/>
                  <wp:effectExtent l="0" t="0" r="9525" b="0"/>
                  <wp:wrapSquare wrapText="bothSides"/>
                  <wp:docPr id="5" name="irc_mi" descr="http://natsam.co.uk/oldharrow/images/4star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atsam.co.uk/oldharrow/images/4stars.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3441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A real page-turner. It mixes magic and fairies with family and friendship into a dark and sinister tale that will keep you hooked until the very last page. </w:t>
            </w:r>
          </w:p>
        </w:tc>
      </w:tr>
    </w:tbl>
    <w:p w:rsidR="001C1488" w:rsidRDefault="001C1488" w:rsidP="003222D3">
      <w:pPr>
        <w:spacing w:before="100" w:beforeAutospacing="1" w:after="100" w:afterAutospacing="1" w:line="240" w:lineRule="auto"/>
        <w:rPr>
          <w:rFonts w:ascii="Verdana" w:hAnsi="Verdana"/>
          <w:color w:val="000000"/>
          <w:sz w:val="18"/>
          <w:szCs w:val="18"/>
          <w:lang w:eastAsia="en-GB"/>
        </w:rPr>
      </w:pPr>
    </w:p>
    <w:sectPr w:rsidR="001C1488">
      <w:headerReference w:type="even" r:id="rId9"/>
      <w:headerReference w:type="default" r:id="rId10"/>
      <w:head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41" w:rsidRDefault="00AB3341">
      <w:pPr>
        <w:spacing w:after="0" w:line="240" w:lineRule="auto"/>
      </w:pPr>
      <w:r>
        <w:separator/>
      </w:r>
    </w:p>
  </w:endnote>
  <w:endnote w:type="continuationSeparator" w:id="0">
    <w:p w:rsidR="00AB3341" w:rsidRDefault="00AB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41" w:rsidRDefault="00AB3341">
      <w:pPr>
        <w:spacing w:after="0" w:line="240" w:lineRule="auto"/>
      </w:pPr>
      <w:r>
        <w:separator/>
      </w:r>
    </w:p>
  </w:footnote>
  <w:footnote w:type="continuationSeparator" w:id="0">
    <w:p w:rsidR="00AB3341" w:rsidRDefault="00AB3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88" w:rsidRDefault="001C1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88" w:rsidRDefault="001C1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88" w:rsidRDefault="001C1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63D5"/>
    <w:multiLevelType w:val="multilevel"/>
    <w:tmpl w:val="6748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03062"/>
    <w:multiLevelType w:val="multilevel"/>
    <w:tmpl w:val="DE12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88"/>
    <w:rsid w:val="001C1488"/>
    <w:rsid w:val="0025528A"/>
    <w:rsid w:val="003222D3"/>
    <w:rsid w:val="00445BC9"/>
    <w:rsid w:val="0072348C"/>
    <w:rsid w:val="00960207"/>
    <w:rsid w:val="00AB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F1A46-A0D3-45ED-8331-786553B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rPr>
      <w:rFonts w:ascii="Arial" w:eastAsiaTheme="majorEastAsia" w:hAnsi="Arial" w:cstheme="majorBidi"/>
      <w:i/>
      <w:iCs/>
      <w:color w:val="1F4D78" w:themeColor="accent1" w:themeShade="7F"/>
    </w:rPr>
  </w:style>
  <w:style w:type="character" w:customStyle="1" w:styleId="Heading8Char">
    <w:name w:val="Heading 8 Char"/>
    <w:basedOn w:val="DefaultParagraphFont"/>
    <w:link w:val="Heading8"/>
    <w:uiPriority w:val="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Arial" w:eastAsiaTheme="majorEastAsia" w:hAnsi="Arial" w:cstheme="majorBidi"/>
      <w:spacing w:val="-10"/>
      <w:kern w:val="28"/>
      <w:sz w:val="56"/>
      <w:szCs w:val="5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4+star&amp;source=images&amp;cd=&amp;cad=rja&amp;docid=DAyEsQBnS8_CFM&amp;tbnid=pV7DtO5SXHnVwM:&amp;ved=0CAUQjRw&amp;url=http://www.oldharrow.co.uk/4-Star-Hygiene.php&amp;ei=rKpuUYnDF8Ke0QX5lIBg&amp;bvm=bv.45368065,d.d2k&amp;psig=AFQjCNFrhUvGp63Sjd36eSNjXuWZikNS2A&amp;ust=136629354477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Archer Academy</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lharrison</dc:creator>
  <cp:keywords/>
  <dc:description/>
  <cp:lastModifiedBy>Cathy Halstead</cp:lastModifiedBy>
  <cp:revision>2</cp:revision>
  <dcterms:created xsi:type="dcterms:W3CDTF">2017-03-27T14:10:00Z</dcterms:created>
  <dcterms:modified xsi:type="dcterms:W3CDTF">2017-03-27T14:10:00Z</dcterms:modified>
</cp:coreProperties>
</file>